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02/0</w:t>
      </w:r>
      <w:r w:rsidR="00452C0F">
        <w:rPr>
          <w:color w:val="1F4E79" w:themeColor="accent1" w:themeShade="80"/>
        </w:rPr>
        <w:t>1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</w:t>
      </w:r>
      <w:bookmarkStart w:id="0" w:name="_GoBack"/>
      <w:bookmarkEnd w:id="0"/>
      <w:r>
        <w:t xml:space="preserve"> acceso y los padrones de beneficiarios de los programas de subsidios, becas o transferencias otorgados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6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2</cp:revision>
  <dcterms:created xsi:type="dcterms:W3CDTF">2020-11-20T14:12:00Z</dcterms:created>
  <dcterms:modified xsi:type="dcterms:W3CDTF">2020-11-20T14:15:00Z</dcterms:modified>
</cp:coreProperties>
</file>